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0E5F72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A25FDA">
        <w:rPr>
          <w:rFonts w:ascii="Calibri" w:hAnsi="Calibri"/>
        </w:rPr>
        <w:t>ENAV24-6.1.11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D5F5EA8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C54070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69AE5869" w:rsidR="0080294B" w:rsidRPr="007A395D" w:rsidRDefault="00C54070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90B1AC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25FDA">
        <w:rPr>
          <w:rFonts w:ascii="Calibri" w:hAnsi="Calibri"/>
        </w:rPr>
        <w:t>6</w:t>
      </w:r>
    </w:p>
    <w:p w14:paraId="1AB3E246" w14:textId="6E4B06B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C54070">
        <w:rPr>
          <w:rFonts w:ascii="Calibri" w:hAnsi="Calibri"/>
        </w:rPr>
        <w:t>Comms WG3</w:t>
      </w:r>
      <w:r w:rsidRPr="007A395D">
        <w:rPr>
          <w:rFonts w:ascii="Calibri" w:hAnsi="Calibri"/>
        </w:rPr>
        <w:t>…………</w:t>
      </w:r>
    </w:p>
    <w:p w14:paraId="01FC5420" w14:textId="4F4CE8C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54070">
        <w:rPr>
          <w:rFonts w:ascii="Calibri" w:hAnsi="Calibri"/>
        </w:rPr>
        <w:t>CANADA / Jean-Francois Coutu</w:t>
      </w:r>
      <w:r w:rsidR="0080294B" w:rsidRPr="007A395D">
        <w:rPr>
          <w:rFonts w:ascii="Calibri" w:hAnsi="Calibri"/>
        </w:rPr>
        <w:t>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0BC6D6" w:rsidR="00A446C9" w:rsidRPr="00605E43" w:rsidRDefault="00C54070" w:rsidP="00A446C9">
      <w:pPr>
        <w:pStyle w:val="Title"/>
        <w:rPr>
          <w:rFonts w:ascii="Calibri" w:hAnsi="Calibri"/>
          <w:color w:val="0070C0"/>
        </w:rPr>
      </w:pPr>
      <w:bookmarkStart w:id="0" w:name="_Hlk20230660"/>
      <w:r>
        <w:rPr>
          <w:rFonts w:ascii="Calibri" w:hAnsi="Calibri"/>
          <w:color w:val="0070C0"/>
        </w:rPr>
        <w:t>Requirement for VDE File Transfer protocol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6B3B6BAC" w14:textId="6D52E144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 xml:space="preserve">Shore authorities have many sources of Situation Awareness (SA) and Maritime Safety Information (MSI) that they need to transfer to ships. These information transfers must happen Just </w:t>
      </w:r>
      <w:proofErr w:type="gramStart"/>
      <w:r w:rsidRPr="00CE550F">
        <w:rPr>
          <w:rFonts w:ascii="Calibri" w:hAnsi="Calibri" w:cs="Calibri"/>
          <w:sz w:val="22"/>
          <w:szCs w:val="22"/>
          <w:lang w:val="en-CA"/>
        </w:rPr>
        <w:t>In</w:t>
      </w:r>
      <w:proofErr w:type="gramEnd"/>
      <w:r w:rsidRPr="00CE550F">
        <w:rPr>
          <w:rFonts w:ascii="Calibri" w:hAnsi="Calibri" w:cs="Calibri"/>
          <w:sz w:val="22"/>
          <w:szCs w:val="22"/>
          <w:lang w:val="en-CA"/>
        </w:rPr>
        <w:t xml:space="preserve"> Time (JIT) to allow mariners to react to possible changes in navigation conditions while not being overloaded by information while they navigate.</w:t>
      </w:r>
      <w:r>
        <w:rPr>
          <w:rFonts w:ascii="Calibri" w:hAnsi="Calibri" w:cs="Calibri"/>
          <w:sz w:val="22"/>
          <w:szCs w:val="22"/>
          <w:lang w:val="en-CA"/>
        </w:rPr>
        <w:t xml:space="preserve"> VDE could be leveraged to transfer S-xxx products to ships</w:t>
      </w:r>
      <w:r w:rsidR="00424AF2">
        <w:rPr>
          <w:rFonts w:ascii="Calibri" w:hAnsi="Calibri" w:cs="Calibri"/>
          <w:sz w:val="22"/>
          <w:szCs w:val="22"/>
          <w:lang w:val="en-CA"/>
        </w:rPr>
        <w:t xml:space="preserve"> to meet this requirement</w:t>
      </w:r>
      <w:r>
        <w:rPr>
          <w:rFonts w:ascii="Calibri" w:hAnsi="Calibri" w:cs="Calibri"/>
          <w:sz w:val="22"/>
          <w:szCs w:val="22"/>
          <w:lang w:val="en-CA"/>
        </w:rPr>
        <w:t>.</w:t>
      </w:r>
    </w:p>
    <w:p w14:paraId="5432CFB6" w14:textId="53FB5011" w:rsidR="00B56BDF" w:rsidRPr="00C54070" w:rsidRDefault="00B56BDF" w:rsidP="00B56BDF">
      <w:pPr>
        <w:pStyle w:val="BodyText"/>
        <w:rPr>
          <w:rFonts w:ascii="Calibri" w:hAnsi="Calibri"/>
          <w:lang w:val="en-CA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6D6D56A" w:rsidR="00E55927" w:rsidRPr="00C54070" w:rsidRDefault="00C54070" w:rsidP="009533EF">
      <w:pPr>
        <w:pStyle w:val="BodyText"/>
        <w:ind w:left="567"/>
        <w:rPr>
          <w:rFonts w:ascii="Calibri" w:hAnsi="Calibri"/>
          <w:lang w:val="en-CA"/>
        </w:rPr>
      </w:pPr>
      <w:r>
        <w:rPr>
          <w:rFonts w:ascii="Calibri" w:hAnsi="Calibri"/>
          <w:lang w:val="en-CA"/>
        </w:rPr>
        <w:t xml:space="preserve">Canada would like the </w:t>
      </w:r>
      <w:proofErr w:type="spellStart"/>
      <w:r>
        <w:rPr>
          <w:rFonts w:ascii="Calibri" w:hAnsi="Calibri"/>
          <w:lang w:val="en-CA"/>
        </w:rPr>
        <w:t>eNavigation</w:t>
      </w:r>
      <w:proofErr w:type="spellEnd"/>
      <w:r>
        <w:rPr>
          <w:rFonts w:ascii="Calibri" w:hAnsi="Calibri"/>
          <w:lang w:val="en-CA"/>
        </w:rPr>
        <w:t xml:space="preserve"> Communication Working Group (WG3) to consider developing a VDE File transfer protocol to enable JIT transmission of S-xxx products to ships as per </w:t>
      </w:r>
      <w:r w:rsidR="00424AF2">
        <w:rPr>
          <w:rFonts w:ascii="Calibri" w:hAnsi="Calibri"/>
          <w:lang w:val="en-CA"/>
        </w:rPr>
        <w:t>section 3 below</w:t>
      </w:r>
      <w:r>
        <w:rPr>
          <w:rFonts w:ascii="Calibri" w:hAnsi="Calibri"/>
          <w:lang w:val="en-CA"/>
        </w:rPr>
        <w:t>.</w:t>
      </w:r>
    </w:p>
    <w:p w14:paraId="553E55ED" w14:textId="693E1EED" w:rsidR="00E55927" w:rsidRPr="007A395D" w:rsidRDefault="00E55927" w:rsidP="00E55927">
      <w:pPr>
        <w:pStyle w:val="BodyText"/>
        <w:rPr>
          <w:rFonts w:ascii="Calibri" w:hAnsi="Calibri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836224F" w14:textId="4168BA69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A few years ago, IHO started on the path to create the S-100 suite of standard</w:t>
      </w:r>
      <w:r w:rsidR="00424AF2">
        <w:rPr>
          <w:rFonts w:ascii="Calibri" w:hAnsi="Calibri" w:cs="Calibri"/>
          <w:sz w:val="22"/>
          <w:szCs w:val="22"/>
          <w:lang w:val="en-CA"/>
        </w:rPr>
        <w:t>s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to specifically allow information exchange and SA &amp; MSI to be integrated in ECS and ECDIS for an integrated navigational picture</w:t>
      </w:r>
      <w:r w:rsidR="00424AF2">
        <w:rPr>
          <w:rFonts w:ascii="Calibri" w:hAnsi="Calibri" w:cs="Calibri"/>
          <w:sz w:val="22"/>
          <w:szCs w:val="22"/>
          <w:lang w:val="en-CA"/>
        </w:rPr>
        <w:t xml:space="preserve"> / domain awareness</w:t>
      </w:r>
      <w:r w:rsidRPr="00CE550F">
        <w:rPr>
          <w:rFonts w:ascii="Calibri" w:hAnsi="Calibri" w:cs="Calibri"/>
          <w:sz w:val="22"/>
          <w:szCs w:val="22"/>
          <w:lang w:val="en-CA"/>
        </w:rPr>
        <w:t>.</w:t>
      </w:r>
    </w:p>
    <w:p w14:paraId="7FCF0D15" w14:textId="41006109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 xml:space="preserve">Here is the preliminary list of S-100 products that are being developed by IHO and </w:t>
      </w:r>
      <w:r w:rsidR="00424AF2">
        <w:rPr>
          <w:rFonts w:ascii="Calibri" w:hAnsi="Calibri" w:cs="Calibri"/>
          <w:sz w:val="22"/>
          <w:szCs w:val="22"/>
          <w:lang w:val="en-CA"/>
        </w:rPr>
        <w:t xml:space="preserve">some of </w:t>
      </w:r>
      <w:proofErr w:type="gramStart"/>
      <w:r w:rsidR="00424AF2">
        <w:rPr>
          <w:rFonts w:ascii="Calibri" w:hAnsi="Calibri" w:cs="Calibri"/>
          <w:sz w:val="22"/>
          <w:szCs w:val="22"/>
          <w:lang w:val="en-CA"/>
        </w:rPr>
        <w:t>it’s</w:t>
      </w:r>
      <w:proofErr w:type="gramEnd"/>
      <w:r w:rsidR="00424AF2">
        <w:rPr>
          <w:rFonts w:ascii="Calibri" w:hAnsi="Calibri" w:cs="Calibri"/>
          <w:sz w:val="22"/>
          <w:szCs w:val="22"/>
          <w:lang w:val="en-CA"/>
        </w:rPr>
        <w:t xml:space="preserve"> </w:t>
      </w:r>
      <w:r w:rsidRPr="00CE550F">
        <w:rPr>
          <w:rFonts w:ascii="Calibri" w:hAnsi="Calibri" w:cs="Calibri"/>
          <w:sz w:val="22"/>
          <w:szCs w:val="22"/>
          <w:lang w:val="en-CA"/>
        </w:rPr>
        <w:t>sister organisations</w:t>
      </w:r>
      <w:r>
        <w:rPr>
          <w:rFonts w:ascii="Calibri" w:hAnsi="Calibri" w:cs="Calibri"/>
          <w:sz w:val="22"/>
          <w:szCs w:val="22"/>
          <w:lang w:val="en-CA"/>
        </w:rPr>
        <w:t xml:space="preserve"> (including IALA)</w:t>
      </w:r>
      <w:r w:rsidRPr="00CE550F">
        <w:rPr>
          <w:rFonts w:ascii="Calibri" w:hAnsi="Calibri" w:cs="Calibri"/>
          <w:sz w:val="22"/>
          <w:szCs w:val="22"/>
          <w:lang w:val="en-CA"/>
        </w:rPr>
        <w:t>:</w:t>
      </w:r>
    </w:p>
    <w:p w14:paraId="4535DD68" w14:textId="77777777" w:rsidR="00C54070" w:rsidRPr="00CE550F" w:rsidRDefault="00C54070" w:rsidP="00C54070">
      <w:pPr>
        <w:pStyle w:val="NormalWeb"/>
        <w:spacing w:before="0" w:beforeAutospacing="0" w:after="0" w:afterAutospacing="0"/>
        <w:ind w:left="540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 </w:t>
      </w:r>
    </w:p>
    <w:p w14:paraId="3E7BC582" w14:textId="77777777" w:rsidR="00C54070" w:rsidRDefault="00C54070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sectPr w:rsidR="00C5407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D54E731" w14:textId="77777777" w:rsidR="00C54070" w:rsidRPr="00FE032F" w:rsidRDefault="00C54070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964EC1"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t>International Hydrographic Organization </w:t>
      </w:r>
      <w:hyperlink r:id="rId8" w:tgtFrame="_blank" w:history="1">
        <w:r w:rsidRPr="00964EC1">
          <w:rPr>
            <w:rFonts w:ascii="Calibri" w:eastAsia="Times New Roman" w:hAnsi="Calibri"/>
            <w:b/>
            <w:bCs/>
            <w:color w:val="1E8CC7"/>
            <w:sz w:val="20"/>
            <w:szCs w:val="20"/>
            <w:u w:val="single"/>
            <w:lang w:eastAsia="fr-CA"/>
          </w:rPr>
          <w:t>(IHO)</w:t>
        </w:r>
      </w:hyperlink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 (S-101 to S-199)</w:t>
      </w:r>
    </w:p>
    <w:p w14:paraId="2D3609E9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S-101 Electronic Navigational Chart (ENC)</w:t>
      </w:r>
    </w:p>
    <w:p w14:paraId="0D26F196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lastRenderedPageBreak/>
        <w:t xml:space="preserve">S-102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Bathymetric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Surface</w:t>
      </w:r>
    </w:p>
    <w:p w14:paraId="200F361C" w14:textId="77777777" w:rsidR="001542F8" w:rsidRDefault="001542F8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sectPr w:rsidR="001542F8" w:rsidSect="001542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0EB4FA" w14:textId="26AEEEE3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S-103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Sub-surface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Navigation</w:t>
      </w:r>
    </w:p>
    <w:p w14:paraId="1141981D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S-104 Water Level Information for Surface Navigation</w:t>
      </w:r>
    </w:p>
    <w:p w14:paraId="1C755A58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S-111 Surface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Currents</w:t>
      </w:r>
      <w:proofErr w:type="spellEnd"/>
    </w:p>
    <w:p w14:paraId="5D179239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S-112 Open - (See Decision HSSC9/38)</w:t>
      </w:r>
    </w:p>
    <w:p w14:paraId="4F67294A" w14:textId="77777777" w:rsidR="001542F8" w:rsidRPr="00424AF2" w:rsidRDefault="001542F8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en-CA" w:eastAsia="fr-CA"/>
        </w:rPr>
        <w:sectPr w:rsidR="001542F8" w:rsidRPr="00424AF2" w:rsidSect="001542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C516DA5" w14:textId="5991F4BF" w:rsidR="00C54070" w:rsidRPr="001542F8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en-CA" w:eastAsia="fr-CA"/>
        </w:rPr>
      </w:pPr>
      <w:r w:rsidRPr="001542F8">
        <w:rPr>
          <w:rFonts w:ascii="Calibri" w:eastAsia="Times New Roman" w:hAnsi="Calibri"/>
          <w:color w:val="1F1D0F"/>
          <w:sz w:val="20"/>
          <w:szCs w:val="20"/>
          <w:lang w:val="en-CA" w:eastAsia="fr-CA"/>
        </w:rPr>
        <w:t>S-121 Maritime Limits and Boundaries</w:t>
      </w:r>
    </w:p>
    <w:p w14:paraId="0AE84416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S-122 Marine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Protected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Areas</w:t>
      </w:r>
    </w:p>
    <w:p w14:paraId="0B88BE43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S-123 Marine Radio Services</w:t>
      </w:r>
    </w:p>
    <w:p w14:paraId="17F7C1A5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S-124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Navigational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Warnings</w:t>
      </w:r>
    </w:p>
    <w:p w14:paraId="16CC9E5A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S-125 Marine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Navigational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Services</w:t>
      </w:r>
    </w:p>
    <w:p w14:paraId="42E39A24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S-126 Marine Physical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Environment</w:t>
      </w:r>
      <w:proofErr w:type="spellEnd"/>
    </w:p>
    <w:p w14:paraId="309D40CE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S-127 Marine Traffic Management</w:t>
      </w:r>
    </w:p>
    <w:p w14:paraId="1BCBDDA1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S-128 Catalogue of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Nautical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Products</w:t>
      </w:r>
      <w:proofErr w:type="spellEnd"/>
    </w:p>
    <w:p w14:paraId="77022534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S-129 Under Keel Clearance Management (UKCM)</w:t>
      </w:r>
    </w:p>
    <w:p w14:paraId="285A332E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S-1xx Marine Services</w:t>
      </w:r>
    </w:p>
    <w:p w14:paraId="276A25C8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S-1xx Digital Mariner Routeing Guide</w:t>
      </w:r>
    </w:p>
    <w:p w14:paraId="2E383ABB" w14:textId="77777777" w:rsidR="00C54070" w:rsidRPr="00FE032F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S-1xx Harbour Infrastructure</w:t>
      </w:r>
    </w:p>
    <w:p w14:paraId="3E31DFF1" w14:textId="77777777" w:rsidR="00C54070" w:rsidRDefault="00C54070" w:rsidP="00C54070">
      <w:pPr>
        <w:numPr>
          <w:ilvl w:val="0"/>
          <w:numId w:val="45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S-1xx (Social/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Political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)</w:t>
      </w:r>
    </w:p>
    <w:p w14:paraId="1A68E962" w14:textId="77777777" w:rsidR="00C54070" w:rsidRDefault="00C54070" w:rsidP="00C54070">
      <w:p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</w:p>
    <w:p w14:paraId="49B7DFD2" w14:textId="36D571A0" w:rsidR="00C54070" w:rsidRPr="00FE032F" w:rsidRDefault="001542F8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t>In</w:t>
      </w:r>
      <w:r w:rsidR="00C54070" w:rsidRPr="00964EC1"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t>ternational Association of Light Authorities </w:t>
      </w:r>
      <w:hyperlink r:id="rId9" w:tgtFrame="_blank" w:history="1">
        <w:r w:rsidR="00C54070" w:rsidRPr="00964EC1">
          <w:rPr>
            <w:rFonts w:ascii="Calibri" w:eastAsia="Times New Roman" w:hAnsi="Calibri"/>
            <w:b/>
            <w:bCs/>
            <w:color w:val="1E8CC7"/>
            <w:sz w:val="20"/>
            <w:szCs w:val="20"/>
            <w:u w:val="single"/>
            <w:lang w:eastAsia="fr-CA"/>
          </w:rPr>
          <w:t>(IALA)</w:t>
        </w:r>
      </w:hyperlink>
      <w:r w:rsidR="00C54070"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 (S-201 to S-299)</w:t>
      </w:r>
    </w:p>
    <w:p w14:paraId="2E12646A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S-201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Aids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to Navigation Information</w:t>
      </w:r>
    </w:p>
    <w:p w14:paraId="12A30A48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S-210 Inter-VTS Exchange Format</w:t>
      </w:r>
    </w:p>
    <w:p w14:paraId="13CE227B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S-211 Port Call Message Format</w:t>
      </w:r>
    </w:p>
    <w:p w14:paraId="660D969B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S-230 Application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Specific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Messages</w:t>
      </w:r>
    </w:p>
    <w:p w14:paraId="3257B4EA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S-240 DGNSS Station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Almanac</w:t>
      </w:r>
      <w:proofErr w:type="spellEnd"/>
    </w:p>
    <w:p w14:paraId="69C45178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S-245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eLoran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ASF Data</w:t>
      </w:r>
    </w:p>
    <w:p w14:paraId="2B7647FB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S-246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eLoran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Station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Almanac</w:t>
      </w:r>
      <w:proofErr w:type="spellEnd"/>
    </w:p>
    <w:p w14:paraId="73B4246C" w14:textId="77777777" w:rsidR="00C54070" w:rsidRPr="00FE032F" w:rsidRDefault="00C54070" w:rsidP="00C54070">
      <w:pPr>
        <w:numPr>
          <w:ilvl w:val="0"/>
          <w:numId w:val="46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 xml:space="preserve">S-247 Differential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eLoran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 xml:space="preserve"> Reference Station Almanac</w:t>
      </w:r>
    </w:p>
    <w:p w14:paraId="60E644EF" w14:textId="77777777" w:rsidR="00C54070" w:rsidRPr="00FE032F" w:rsidRDefault="00C54070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964EC1"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t>Inland ENC Harmonization Group </w:t>
      </w:r>
      <w:hyperlink r:id="rId10" w:tgtFrame="_blank" w:history="1">
        <w:r w:rsidRPr="00964EC1">
          <w:rPr>
            <w:rFonts w:ascii="Calibri" w:eastAsia="Times New Roman" w:hAnsi="Calibri"/>
            <w:b/>
            <w:bCs/>
            <w:color w:val="1E8CC7"/>
            <w:sz w:val="20"/>
            <w:szCs w:val="20"/>
            <w:u w:val="single"/>
            <w:lang w:eastAsia="fr-CA"/>
          </w:rPr>
          <w:t>(IEHG)</w:t>
        </w:r>
      </w:hyperlink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 (S-401 to S-402)</w:t>
      </w:r>
    </w:p>
    <w:p w14:paraId="7CEF6ED8" w14:textId="77777777" w:rsidR="00C54070" w:rsidRPr="00FE032F" w:rsidRDefault="00C54070" w:rsidP="00C54070">
      <w:pPr>
        <w:numPr>
          <w:ilvl w:val="0"/>
          <w:numId w:val="47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S-401 IEHG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Inland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ENC</w:t>
      </w:r>
    </w:p>
    <w:p w14:paraId="087C5580" w14:textId="77777777" w:rsidR="00C54070" w:rsidRPr="00FE032F" w:rsidRDefault="00C54070" w:rsidP="00C54070">
      <w:pPr>
        <w:numPr>
          <w:ilvl w:val="0"/>
          <w:numId w:val="47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S-402 IEHG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Bathymetric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Inland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ENC</w:t>
      </w:r>
    </w:p>
    <w:p w14:paraId="24E8BAE3" w14:textId="77777777" w:rsidR="00C54070" w:rsidRPr="00FE032F" w:rsidRDefault="00C54070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1F1D0F"/>
          <w:sz w:val="20"/>
          <w:szCs w:val="20"/>
          <w:lang w:eastAsia="fr-CA"/>
        </w:rPr>
      </w:pPr>
      <w:r w:rsidRPr="00964EC1">
        <w:rPr>
          <w:rFonts w:ascii="Calibri" w:eastAsia="Times New Roman" w:hAnsi="Calibri"/>
          <w:b/>
          <w:bCs/>
          <w:color w:val="1F1D0F"/>
          <w:sz w:val="20"/>
          <w:szCs w:val="20"/>
          <w:lang w:eastAsia="fr-CA"/>
        </w:rPr>
        <w:t>Joint Technical Commission for Oceanography and Marine Meteorology </w:t>
      </w:r>
      <w:hyperlink r:id="rId11" w:tgtFrame="_blank" w:history="1">
        <w:r w:rsidRPr="00964EC1">
          <w:rPr>
            <w:rFonts w:ascii="Calibri" w:eastAsia="Times New Roman" w:hAnsi="Calibri"/>
            <w:b/>
            <w:bCs/>
            <w:color w:val="1E8CC7"/>
            <w:sz w:val="20"/>
            <w:szCs w:val="20"/>
            <w:u w:val="single"/>
            <w:lang w:eastAsia="fr-CA"/>
          </w:rPr>
          <w:t>(WMO/IOC JCOMM)</w:t>
        </w:r>
      </w:hyperlink>
      <w:r w:rsidRPr="00FE032F">
        <w:rPr>
          <w:rFonts w:ascii="Calibri" w:eastAsia="Times New Roman" w:hAnsi="Calibri"/>
          <w:color w:val="1F1D0F"/>
          <w:sz w:val="20"/>
          <w:szCs w:val="20"/>
          <w:lang w:eastAsia="fr-CA"/>
        </w:rPr>
        <w:t> (S-411 to S412)</w:t>
      </w:r>
    </w:p>
    <w:p w14:paraId="0F565076" w14:textId="77777777" w:rsidR="00C54070" w:rsidRPr="00FE032F" w:rsidRDefault="00C54070" w:rsidP="00C54070">
      <w:pPr>
        <w:numPr>
          <w:ilvl w:val="0"/>
          <w:numId w:val="48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S-411 JCOMM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Ice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Information</w:t>
      </w:r>
    </w:p>
    <w:p w14:paraId="7D5988F8" w14:textId="77777777" w:rsidR="00C54070" w:rsidRPr="00FE032F" w:rsidRDefault="00C54070" w:rsidP="00C54070">
      <w:pPr>
        <w:numPr>
          <w:ilvl w:val="0"/>
          <w:numId w:val="48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S-412 JCOMM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Weather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Overlay</w:t>
      </w:r>
    </w:p>
    <w:p w14:paraId="2674A22E" w14:textId="77777777" w:rsidR="001542F8" w:rsidRDefault="001542F8" w:rsidP="00C54070">
      <w:pPr>
        <w:numPr>
          <w:ilvl w:val="0"/>
          <w:numId w:val="48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sectPr w:rsidR="001542F8" w:rsidSect="001542F8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EE88495" w14:textId="029B9A21" w:rsidR="00C54070" w:rsidRPr="001542F8" w:rsidRDefault="00C54070" w:rsidP="00C54070">
      <w:pPr>
        <w:numPr>
          <w:ilvl w:val="0"/>
          <w:numId w:val="48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en-CA" w:eastAsia="fr-CA"/>
        </w:rPr>
      </w:pPr>
      <w:r w:rsidRPr="001542F8">
        <w:rPr>
          <w:rFonts w:ascii="Calibri" w:eastAsia="Times New Roman" w:hAnsi="Calibri"/>
          <w:color w:val="1F1D0F"/>
          <w:sz w:val="20"/>
          <w:szCs w:val="20"/>
          <w:lang w:val="en-CA" w:eastAsia="fr-CA"/>
        </w:rPr>
        <w:t>S-413 Weather and Wave Conditions</w:t>
      </w:r>
    </w:p>
    <w:p w14:paraId="693336F2" w14:textId="77777777" w:rsidR="00C54070" w:rsidRPr="00FE032F" w:rsidRDefault="00C54070" w:rsidP="00C54070">
      <w:pPr>
        <w:numPr>
          <w:ilvl w:val="0"/>
          <w:numId w:val="48"/>
        </w:numPr>
        <w:shd w:val="clear" w:color="auto" w:fill="FFFFFF"/>
        <w:rPr>
          <w:rFonts w:ascii="Calibri" w:eastAsia="Times New Roman" w:hAnsi="Calibri"/>
          <w:color w:val="1F1D0F"/>
          <w:sz w:val="20"/>
          <w:szCs w:val="20"/>
          <w:lang w:val="fr-CA" w:eastAsia="fr-CA"/>
        </w:rPr>
      </w:pPr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S-414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Weather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and </w:t>
      </w:r>
      <w:proofErr w:type="spellStart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>Wave</w:t>
      </w:r>
      <w:proofErr w:type="spellEnd"/>
      <w:r w:rsidRPr="00FE032F">
        <w:rPr>
          <w:rFonts w:ascii="Calibri" w:eastAsia="Times New Roman" w:hAnsi="Calibri"/>
          <w:color w:val="1F1D0F"/>
          <w:sz w:val="20"/>
          <w:szCs w:val="20"/>
          <w:lang w:val="fr-CA" w:eastAsia="fr-CA"/>
        </w:rPr>
        <w:t xml:space="preserve"> Observations</w:t>
      </w:r>
    </w:p>
    <w:p w14:paraId="6CCFD4A0" w14:textId="77777777" w:rsidR="00C54070" w:rsidRDefault="00C54070" w:rsidP="00C54070">
      <w:pPr>
        <w:shd w:val="clear" w:color="auto" w:fill="FFFFFF"/>
        <w:spacing w:before="100" w:beforeAutospacing="1" w:after="100" w:afterAutospacing="1"/>
        <w:rPr>
          <w:rFonts w:ascii="Calibri" w:eastAsia="Times New Roman" w:hAnsi="Calibri"/>
          <w:color w:val="1F1D0F"/>
          <w:sz w:val="20"/>
          <w:szCs w:val="20"/>
          <w:lang w:eastAsia="fr-CA"/>
        </w:rPr>
        <w:sectPr w:rsidR="00C54070" w:rsidSect="00964EC1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7C1D01D8" w14:textId="77777777" w:rsidR="00C54070" w:rsidRPr="00FE032F" w:rsidRDefault="00C54070" w:rsidP="00C54070">
      <w:pPr>
        <w:shd w:val="clear" w:color="auto" w:fill="FFFFFF"/>
        <w:spacing w:before="100" w:beforeAutospacing="1" w:after="100" w:afterAutospacing="1"/>
        <w:rPr>
          <w:rFonts w:ascii="Helvetica" w:eastAsia="Times New Roman" w:hAnsi="Helvetica" w:cs="Helvetica"/>
          <w:color w:val="1F1D0F"/>
          <w:sz w:val="20"/>
          <w:szCs w:val="20"/>
          <w:lang w:eastAsia="fr-CA"/>
        </w:rPr>
      </w:pPr>
    </w:p>
    <w:p w14:paraId="7FDCC841" w14:textId="77777777" w:rsidR="00C54070" w:rsidRPr="00CE550F" w:rsidRDefault="00C54070" w:rsidP="00C54070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CA"/>
        </w:rPr>
      </w:pPr>
      <w:r>
        <w:rPr>
          <w:noProof/>
        </w:rPr>
        <w:drawing>
          <wp:inline distT="0" distB="0" distL="0" distR="0" wp14:anchorId="09ABCA5C" wp14:editId="1E7ED2D6">
            <wp:extent cx="5943600" cy="3675758"/>
            <wp:effectExtent l="0" t="0" r="0" b="1270"/>
            <wp:docPr id="4" name="Image 4" descr="S-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-1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</w:t>
      </w:r>
    </w:p>
    <w:p w14:paraId="53FB7181" w14:textId="77777777" w:rsidR="00C54070" w:rsidRPr="00CE550F" w:rsidRDefault="00C54070" w:rsidP="00C54070">
      <w:pPr>
        <w:pStyle w:val="NormalWeb"/>
        <w:spacing w:before="0" w:beforeAutospacing="0" w:after="0" w:afterAutospacing="0"/>
        <w:ind w:left="1620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 </w:t>
      </w:r>
    </w:p>
    <w:p w14:paraId="703E407F" w14:textId="77777777" w:rsidR="00C54070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</w:p>
    <w:p w14:paraId="07452EBC" w14:textId="646C2EF1" w:rsidR="00A446C9" w:rsidRPr="007A395D" w:rsidRDefault="00C54070" w:rsidP="00C54070">
      <w:pPr>
        <w:pStyle w:val="BodyText"/>
        <w:rPr>
          <w:rFonts w:ascii="Calibri" w:hAnsi="Calibri"/>
        </w:rPr>
      </w:pPr>
      <w:r w:rsidRPr="00CE550F">
        <w:rPr>
          <w:rFonts w:ascii="Calibri" w:hAnsi="Calibri"/>
          <w:lang w:val="en-CA"/>
        </w:rPr>
        <w:t>The international effort to finally create maritime data exchange standards that will be supported by on-board equipment, both ECS and ECDIS</w:t>
      </w:r>
      <w:r w:rsidR="00424AF2">
        <w:rPr>
          <w:rFonts w:ascii="Calibri" w:hAnsi="Calibri"/>
          <w:lang w:val="en-CA"/>
        </w:rPr>
        <w:t>,</w:t>
      </w:r>
      <w:r w:rsidRPr="00CE550F">
        <w:rPr>
          <w:rFonts w:ascii="Calibri" w:hAnsi="Calibri"/>
          <w:lang w:val="en-CA"/>
        </w:rPr>
        <w:t xml:space="preserve"> </w:t>
      </w:r>
      <w:r w:rsidR="00424AF2">
        <w:rPr>
          <w:rFonts w:ascii="Calibri" w:hAnsi="Calibri"/>
          <w:lang w:val="en-CA"/>
        </w:rPr>
        <w:t>should</w:t>
      </w:r>
      <w:r w:rsidRPr="00CE550F">
        <w:rPr>
          <w:rFonts w:ascii="Calibri" w:hAnsi="Calibri"/>
          <w:lang w:val="en-CA"/>
        </w:rPr>
        <w:t xml:space="preserve"> be leveraged to expedite the </w:t>
      </w:r>
      <w:r>
        <w:rPr>
          <w:rFonts w:ascii="Calibri" w:hAnsi="Calibri"/>
          <w:lang w:val="en-CA"/>
        </w:rPr>
        <w:t>adoption</w:t>
      </w:r>
      <w:r w:rsidRPr="00CE550F">
        <w:rPr>
          <w:rFonts w:ascii="Calibri" w:hAnsi="Calibri"/>
          <w:lang w:val="en-CA"/>
        </w:rPr>
        <w:t xml:space="preserve"> of </w:t>
      </w:r>
      <w:proofErr w:type="spellStart"/>
      <w:r w:rsidRPr="00CE550F">
        <w:rPr>
          <w:rFonts w:ascii="Calibri" w:hAnsi="Calibri"/>
          <w:lang w:val="en-CA"/>
        </w:rPr>
        <w:t>eNavigation</w:t>
      </w:r>
      <w:proofErr w:type="spellEnd"/>
      <w:r w:rsidRPr="00CE550F">
        <w:rPr>
          <w:rFonts w:ascii="Calibri" w:hAnsi="Calibri"/>
          <w:lang w:val="en-CA"/>
        </w:rPr>
        <w:t xml:space="preserve">. Some of the SA &amp; MSI listed above are </w:t>
      </w:r>
      <w:r w:rsidR="00424AF2">
        <w:rPr>
          <w:rFonts w:ascii="Calibri" w:hAnsi="Calibri"/>
          <w:lang w:val="en-CA"/>
        </w:rPr>
        <w:t xml:space="preserve">somewhat </w:t>
      </w:r>
      <w:r w:rsidRPr="00CE550F">
        <w:rPr>
          <w:rFonts w:ascii="Calibri" w:hAnsi="Calibri"/>
          <w:lang w:val="en-CA"/>
        </w:rPr>
        <w:t>static in nature but most are dynamic and are subject to JIT transmission.</w:t>
      </w:r>
    </w:p>
    <w:p w14:paraId="041E9135" w14:textId="4DC25F0F" w:rsidR="00A446C9" w:rsidRPr="007A395D" w:rsidRDefault="00C54070" w:rsidP="00605E43">
      <w:pPr>
        <w:pStyle w:val="Heading1"/>
      </w:pPr>
      <w:r>
        <w:t xml:space="preserve"> </w:t>
      </w:r>
      <w:r w:rsidR="00A446C9" w:rsidRPr="007A395D">
        <w:t>Discussion</w:t>
      </w:r>
    </w:p>
    <w:p w14:paraId="3DE88950" w14:textId="241200C8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Shore authorities have a requirement to be able to send these products to ships in their waters. In order to meet the Shore Authorities obligation, the information should be able to be broadca</w:t>
      </w:r>
      <w:r w:rsidR="006740AA">
        <w:rPr>
          <w:rFonts w:ascii="Calibri" w:hAnsi="Calibri" w:cs="Calibri"/>
          <w:sz w:val="22"/>
          <w:szCs w:val="22"/>
          <w:lang w:val="en-CA"/>
        </w:rPr>
        <w:t>sted to all ships in a country’s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waters, per region, to make sure the ships receive the information that matters to their voyage only. In other words, the shore authorities need to </w:t>
      </w:r>
      <w:proofErr w:type="gramStart"/>
      <w:r w:rsidRPr="00CE550F">
        <w:rPr>
          <w:rFonts w:ascii="Calibri" w:hAnsi="Calibri" w:cs="Calibri"/>
          <w:sz w:val="22"/>
          <w:szCs w:val="22"/>
          <w:lang w:val="en-CA"/>
        </w:rPr>
        <w:t xml:space="preserve">make </w:t>
      </w:r>
      <w:r w:rsidR="00424AF2">
        <w:rPr>
          <w:rFonts w:ascii="Calibri" w:hAnsi="Calibri" w:cs="Calibri"/>
          <w:sz w:val="22"/>
          <w:szCs w:val="22"/>
          <w:lang w:val="en-CA"/>
        </w:rPr>
        <w:t>due</w:t>
      </w:r>
      <w:proofErr w:type="gramEnd"/>
      <w:r w:rsidR="00424AF2">
        <w:rPr>
          <w:rFonts w:ascii="Calibri" w:hAnsi="Calibri" w:cs="Calibri"/>
          <w:sz w:val="22"/>
          <w:szCs w:val="22"/>
          <w:lang w:val="en-CA"/>
        </w:rPr>
        <w:t xml:space="preserve"> diligence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that the data is available to mariners on-board whe</w:t>
      </w:r>
      <w:bookmarkStart w:id="1" w:name="_GoBack"/>
      <w:bookmarkEnd w:id="1"/>
      <w:r w:rsidRPr="00CE550F">
        <w:rPr>
          <w:rFonts w:ascii="Calibri" w:hAnsi="Calibri" w:cs="Calibri"/>
          <w:sz w:val="22"/>
          <w:szCs w:val="22"/>
          <w:lang w:val="en-CA"/>
        </w:rPr>
        <w:t xml:space="preserve">n they are going to need it. This creates </w:t>
      </w:r>
      <w:r w:rsidR="006A079A">
        <w:rPr>
          <w:rFonts w:ascii="Calibri" w:hAnsi="Calibri" w:cs="Calibri"/>
          <w:sz w:val="22"/>
          <w:szCs w:val="22"/>
          <w:lang w:val="en-CA"/>
        </w:rPr>
        <w:t xml:space="preserve">a </w:t>
      </w:r>
      <w:r w:rsidR="00424AF2">
        <w:rPr>
          <w:rFonts w:ascii="Calibri" w:hAnsi="Calibri" w:cs="Calibri"/>
          <w:sz w:val="22"/>
          <w:szCs w:val="22"/>
          <w:lang w:val="en-CA"/>
        </w:rPr>
        <w:t>need that can be fulfilled by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VDE (both TER and SAT).</w:t>
      </w:r>
    </w:p>
    <w:p w14:paraId="1CE89995" w14:textId="77777777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 </w:t>
      </w:r>
    </w:p>
    <w:p w14:paraId="2258A29A" w14:textId="5F51FBC9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Shore authorities are currently in the process of reviewing and changing their</w:t>
      </w:r>
      <w:r w:rsidR="006A079A">
        <w:rPr>
          <w:rFonts w:ascii="Calibri" w:hAnsi="Calibri" w:cs="Calibri"/>
          <w:sz w:val="22"/>
          <w:szCs w:val="22"/>
          <w:lang w:val="en-CA"/>
        </w:rPr>
        <w:t xml:space="preserve"> interenal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 data systems to be able to produce S-100 products natively. VDE can provide a way for shore authorities to carry these products all the way to the bridge of the ship and integrate the data in their navigational tools, ECS and ECDIS.</w:t>
      </w:r>
    </w:p>
    <w:p w14:paraId="3D62ADA3" w14:textId="77777777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> </w:t>
      </w:r>
    </w:p>
    <w:p w14:paraId="0DAC08D4" w14:textId="77777777" w:rsidR="00C54070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 w:rsidRPr="00CE550F">
        <w:rPr>
          <w:rFonts w:ascii="Calibri" w:hAnsi="Calibri" w:cs="Calibri"/>
          <w:sz w:val="22"/>
          <w:szCs w:val="22"/>
          <w:lang w:val="en-CA"/>
        </w:rPr>
        <w:t xml:space="preserve">In order to carry S-100 products to the bridge of the ship, the VDE would simply need to provide an interface for file transfer. Shore Authorities could then simply take the S-100 products files </w:t>
      </w:r>
      <w:r>
        <w:rPr>
          <w:rFonts w:ascii="Calibri" w:hAnsi="Calibri" w:cs="Calibri"/>
          <w:sz w:val="22"/>
          <w:szCs w:val="22"/>
          <w:lang w:val="en-CA"/>
        </w:rPr>
        <w:t xml:space="preserve">that they have produced 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and send them to their VDE system for transmission. This </w:t>
      </w:r>
      <w:r>
        <w:rPr>
          <w:rFonts w:ascii="Calibri" w:hAnsi="Calibri" w:cs="Calibri"/>
          <w:sz w:val="22"/>
          <w:szCs w:val="22"/>
          <w:lang w:val="en-CA"/>
        </w:rPr>
        <w:t xml:space="preserve">VDE </w:t>
      </w:r>
      <w:r w:rsidRPr="00CE550F">
        <w:rPr>
          <w:rFonts w:ascii="Calibri" w:hAnsi="Calibri" w:cs="Calibri"/>
          <w:sz w:val="22"/>
          <w:szCs w:val="22"/>
          <w:lang w:val="en-CA"/>
        </w:rPr>
        <w:t xml:space="preserve">file transfer </w:t>
      </w:r>
      <w:r>
        <w:rPr>
          <w:rFonts w:ascii="Calibri" w:hAnsi="Calibri" w:cs="Calibri"/>
          <w:sz w:val="22"/>
          <w:szCs w:val="22"/>
          <w:lang w:val="en-CA"/>
        </w:rPr>
        <w:t xml:space="preserve">function </w:t>
      </w:r>
      <w:r w:rsidRPr="00CE550F">
        <w:rPr>
          <w:rFonts w:ascii="Calibri" w:hAnsi="Calibri" w:cs="Calibri"/>
          <w:sz w:val="22"/>
          <w:szCs w:val="22"/>
          <w:lang w:val="en-CA"/>
        </w:rPr>
        <w:t>should be available as an addressed or broadcast service.</w:t>
      </w:r>
    </w:p>
    <w:p w14:paraId="1BDB72DA" w14:textId="77777777" w:rsidR="00C54070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</w:p>
    <w:p w14:paraId="4CD1D3C3" w14:textId="7C709920" w:rsidR="00C54070" w:rsidRPr="00CE550F" w:rsidRDefault="00C54070" w:rsidP="00C54070">
      <w:pPr>
        <w:pStyle w:val="NormalWeb"/>
        <w:spacing w:before="0" w:beforeAutospacing="0" w:after="0" w:afterAutospacing="0"/>
        <w:ind w:left="540"/>
        <w:jc w:val="both"/>
        <w:rPr>
          <w:rFonts w:ascii="Calibri" w:hAnsi="Calibri" w:cs="Calibri"/>
          <w:sz w:val="22"/>
          <w:szCs w:val="22"/>
          <w:lang w:val="en-CA"/>
        </w:rPr>
      </w:pPr>
      <w:r>
        <w:rPr>
          <w:rFonts w:ascii="Calibri" w:hAnsi="Calibri" w:cs="Calibri"/>
          <w:sz w:val="22"/>
          <w:szCs w:val="22"/>
          <w:lang w:val="en-CA"/>
        </w:rPr>
        <w:t xml:space="preserve">Canada would like the </w:t>
      </w:r>
      <w:proofErr w:type="spellStart"/>
      <w:r>
        <w:rPr>
          <w:rFonts w:ascii="Calibri" w:hAnsi="Calibri" w:cs="Calibri"/>
          <w:sz w:val="22"/>
          <w:szCs w:val="22"/>
          <w:lang w:val="en-CA"/>
        </w:rPr>
        <w:t>eNavigation</w:t>
      </w:r>
      <w:proofErr w:type="spellEnd"/>
      <w:r>
        <w:rPr>
          <w:rFonts w:ascii="Calibri" w:hAnsi="Calibri" w:cs="Calibri"/>
          <w:sz w:val="22"/>
          <w:szCs w:val="22"/>
          <w:lang w:val="en-CA"/>
        </w:rPr>
        <w:t xml:space="preserve"> Communication Working Group (WG3) to consider developing a VDE File transfer protocol to enable JIT transmission of </w:t>
      </w:r>
      <w:r w:rsidR="00424AF2">
        <w:rPr>
          <w:rFonts w:ascii="Calibri" w:hAnsi="Calibri" w:cs="Calibri"/>
          <w:sz w:val="22"/>
          <w:szCs w:val="22"/>
          <w:lang w:val="en-CA"/>
        </w:rPr>
        <w:t xml:space="preserve">low bandwidth (or smaller datasets) </w:t>
      </w:r>
      <w:r>
        <w:rPr>
          <w:rFonts w:ascii="Calibri" w:hAnsi="Calibri" w:cs="Calibri"/>
          <w:sz w:val="22"/>
          <w:szCs w:val="22"/>
          <w:lang w:val="en-CA"/>
        </w:rPr>
        <w:t>S-xxx products to ships as per the diagram below.</w:t>
      </w:r>
    </w:p>
    <w:p w14:paraId="28B5AD05" w14:textId="77777777" w:rsidR="00C54070" w:rsidRDefault="00C54070" w:rsidP="00C54070"/>
    <w:p w14:paraId="5CBB4FBD" w14:textId="55FC876D" w:rsidR="00C54070" w:rsidRDefault="00AA55BF" w:rsidP="00C54070">
      <w:r w:rsidRPr="00AA55BF">
        <w:rPr>
          <w:noProof/>
          <w:lang w:val="fr-CA" w:eastAsia="fr-CA"/>
        </w:rPr>
        <w:lastRenderedPageBreak/>
        <w:drawing>
          <wp:inline distT="0" distB="0" distL="0" distR="0" wp14:anchorId="53E44F57" wp14:editId="3075CC16">
            <wp:extent cx="6120130" cy="2894965"/>
            <wp:effectExtent l="0" t="0" r="0" b="635"/>
            <wp:docPr id="66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 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9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EE4F9" w14:textId="4C4D7BF6" w:rsidR="00C54070" w:rsidRPr="00AA55BF" w:rsidRDefault="00AA55BF" w:rsidP="00AA55BF">
      <w:pPr>
        <w:ind w:left="1440"/>
        <w:rPr>
          <w:sz w:val="20"/>
          <w:szCs w:val="20"/>
        </w:rPr>
      </w:pPr>
      <w:r w:rsidRPr="00AA55BF">
        <w:rPr>
          <w:b/>
          <w:sz w:val="20"/>
          <w:szCs w:val="20"/>
        </w:rPr>
        <w:t>FIGURE 1:</w:t>
      </w:r>
      <w:r w:rsidRPr="00AA55BF">
        <w:rPr>
          <w:sz w:val="20"/>
          <w:szCs w:val="20"/>
        </w:rPr>
        <w:t xml:space="preserve"> Example of VDES file transfer usage with IEC SECOM to retrieve S-xxx files for JIT to ships.</w:t>
      </w:r>
    </w:p>
    <w:p w14:paraId="7250B3A2" w14:textId="2DDACC9E" w:rsidR="00F25BF4" w:rsidRPr="007A395D" w:rsidRDefault="00F25BF4" w:rsidP="00A446C9">
      <w:pPr>
        <w:pStyle w:val="BodyText"/>
        <w:rPr>
          <w:rFonts w:ascii="Calibri" w:hAnsi="Calibri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7777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 (Body text)</w:t>
      </w:r>
    </w:p>
    <w:p w14:paraId="41A1E375" w14:textId="65835F9C" w:rsidR="00F25BF4" w:rsidRPr="007A395D" w:rsidRDefault="00C54070" w:rsidP="005B5801">
      <w:pPr>
        <w:pStyle w:val="List1"/>
        <w:numPr>
          <w:ilvl w:val="0"/>
          <w:numId w:val="39"/>
        </w:numPr>
        <w:rPr>
          <w:rFonts w:ascii="Calibri" w:hAnsi="Calibri"/>
        </w:rPr>
      </w:pPr>
      <w:r w:rsidRPr="00C54070">
        <w:rPr>
          <w:rFonts w:ascii="Calibri" w:hAnsi="Calibri"/>
        </w:rPr>
        <w:t>Forward the document to the communications working group (WG3) for their consideration.</w:t>
      </w:r>
    </w:p>
    <w:sectPr w:rsidR="00F25BF4" w:rsidRPr="007A395D" w:rsidSect="0082480E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C0537" w14:textId="77777777" w:rsidR="00F52A2E" w:rsidRDefault="00F52A2E" w:rsidP="00362CD9">
      <w:r>
        <w:separator/>
      </w:r>
    </w:p>
  </w:endnote>
  <w:endnote w:type="continuationSeparator" w:id="0">
    <w:p w14:paraId="342E70AF" w14:textId="77777777" w:rsidR="00F52A2E" w:rsidRDefault="00F52A2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BE0A7" w14:textId="77777777" w:rsidR="00A25FDA" w:rsidRPr="00A25FDA" w:rsidRDefault="00A25FDA" w:rsidP="00A25FDA">
    <w:pPr>
      <w:pStyle w:val="Footer"/>
      <w:rPr>
        <w:rFonts w:ascii="Calibri" w:hAnsi="Calibri"/>
        <w:b/>
        <w:bCs/>
        <w:sz w:val="20"/>
        <w:szCs w:val="20"/>
      </w:rPr>
    </w:pPr>
    <w:r w:rsidRPr="00A25FDA">
      <w:rPr>
        <w:rFonts w:ascii="Calibri" w:hAnsi="Calibri"/>
        <w:b/>
        <w:bCs/>
        <w:sz w:val="20"/>
        <w:szCs w:val="20"/>
      </w:rPr>
      <w:t>Requirement for VDE File Transfer protocol</w:t>
    </w:r>
  </w:p>
  <w:p w14:paraId="08F0EF88" w14:textId="1744D995" w:rsidR="00362CD9" w:rsidRPr="00036B9E" w:rsidRDefault="00362CD9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A079A">
      <w:rPr>
        <w:rFonts w:ascii="Calibri" w:hAnsi="Calibri"/>
        <w:noProof/>
      </w:rPr>
      <w:t>4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DC1B1" w14:textId="77777777" w:rsidR="00F52A2E" w:rsidRDefault="00F52A2E" w:rsidP="00362CD9">
      <w:r>
        <w:separator/>
      </w:r>
    </w:p>
  </w:footnote>
  <w:footnote w:type="continuationSeparator" w:id="0">
    <w:p w14:paraId="2EE9BAB5" w14:textId="77777777" w:rsidR="00F52A2E" w:rsidRDefault="00F52A2E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7C346C" w:rsidRDefault="00A25FDA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7C346C" w:rsidRDefault="007A395D" w:rsidP="007A395D">
    <w:pPr>
      <w:pStyle w:val="Header"/>
      <w:jc w:val="right"/>
    </w:pPr>
    <w:r>
      <w:rPr>
        <w:noProof/>
        <w:lang w:val="fr-CA" w:eastAsia="fr-CA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25FDA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BC2334" w:rsidRDefault="00BC2334" w:rsidP="007A395D">
    <w:pPr>
      <w:pStyle w:val="Header"/>
      <w:jc w:val="center"/>
    </w:pPr>
    <w:r>
      <w:rPr>
        <w:noProof/>
        <w:lang w:val="fr-CA" w:eastAsia="fr-CA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A25FDA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7872D6"/>
    <w:multiLevelType w:val="multilevel"/>
    <w:tmpl w:val="936E4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160D0D"/>
    <w:multiLevelType w:val="multilevel"/>
    <w:tmpl w:val="961E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B0296"/>
    <w:multiLevelType w:val="multilevel"/>
    <w:tmpl w:val="A58A2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 w15:restartNumberingAfterBreak="0">
    <w:nsid w:val="7FD5727F"/>
    <w:multiLevelType w:val="multilevel"/>
    <w:tmpl w:val="84A4E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4"/>
  </w:num>
  <w:num w:numId="5">
    <w:abstractNumId w:val="18"/>
  </w:num>
  <w:num w:numId="6">
    <w:abstractNumId w:val="4"/>
  </w:num>
  <w:num w:numId="7">
    <w:abstractNumId w:val="26"/>
  </w:num>
  <w:num w:numId="8">
    <w:abstractNumId w:val="12"/>
  </w:num>
  <w:num w:numId="9">
    <w:abstractNumId w:val="10"/>
  </w:num>
  <w:num w:numId="10">
    <w:abstractNumId w:val="20"/>
  </w:num>
  <w:num w:numId="11">
    <w:abstractNumId w:val="19"/>
  </w:num>
  <w:num w:numId="12">
    <w:abstractNumId w:val="17"/>
  </w:num>
  <w:num w:numId="13">
    <w:abstractNumId w:val="25"/>
  </w:num>
  <w:num w:numId="14">
    <w:abstractNumId w:val="5"/>
  </w:num>
  <w:num w:numId="15">
    <w:abstractNumId w:val="27"/>
  </w:num>
  <w:num w:numId="16">
    <w:abstractNumId w:val="16"/>
  </w:num>
  <w:num w:numId="17">
    <w:abstractNumId w:val="7"/>
  </w:num>
  <w:num w:numId="18">
    <w:abstractNumId w:val="22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1"/>
  </w:num>
  <w:num w:numId="34">
    <w:abstractNumId w:val="21"/>
  </w:num>
  <w:num w:numId="35">
    <w:abstractNumId w:val="21"/>
  </w:num>
  <w:num w:numId="36">
    <w:abstractNumId w:val="13"/>
  </w:num>
  <w:num w:numId="37">
    <w:abstractNumId w:val="5"/>
  </w:num>
  <w:num w:numId="38">
    <w:abstractNumId w:val="17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9"/>
  </w:num>
  <w:num w:numId="46">
    <w:abstractNumId w:val="28"/>
  </w:num>
  <w:num w:numId="47">
    <w:abstractNumId w:val="6"/>
  </w:num>
  <w:num w:numId="48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AwNzAwMDY3MzU3NzNX0lEKTi0uzszPAykwrAUAa+aQOywAAAA="/>
  </w:docVars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021B0"/>
    <w:rsid w:val="00110AE7"/>
    <w:rsid w:val="001542F8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2FA1"/>
    <w:rsid w:val="003F430E"/>
    <w:rsid w:val="0041088C"/>
    <w:rsid w:val="00420A38"/>
    <w:rsid w:val="00424AF2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A51C1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740AA"/>
    <w:rsid w:val="00691FD0"/>
    <w:rsid w:val="00692148"/>
    <w:rsid w:val="006A079A"/>
    <w:rsid w:val="006A1A1E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E10F5"/>
    <w:rsid w:val="008F07BC"/>
    <w:rsid w:val="0092692B"/>
    <w:rsid w:val="00943E9C"/>
    <w:rsid w:val="009533EF"/>
    <w:rsid w:val="00953F4D"/>
    <w:rsid w:val="00960BB8"/>
    <w:rsid w:val="00964F5C"/>
    <w:rsid w:val="00973B57"/>
    <w:rsid w:val="009831C0"/>
    <w:rsid w:val="0099161D"/>
    <w:rsid w:val="00A0389B"/>
    <w:rsid w:val="00A25FDA"/>
    <w:rsid w:val="00A33A3C"/>
    <w:rsid w:val="00A446C9"/>
    <w:rsid w:val="00A635D6"/>
    <w:rsid w:val="00A8553A"/>
    <w:rsid w:val="00A93AED"/>
    <w:rsid w:val="00AA55BF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54070"/>
    <w:rsid w:val="00C6171E"/>
    <w:rsid w:val="00C95279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4509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52A2E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99763A5C-B7AE-48EB-8EA9-1BB4FE66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NormalWeb">
    <w:name w:val="Normal (Web)"/>
    <w:basedOn w:val="Normal"/>
    <w:uiPriority w:val="99"/>
    <w:semiHidden/>
    <w:unhideWhenUsed/>
    <w:rsid w:val="00C540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ho.int/srv1/index.php?lang=en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comm.info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ienc.openecdis.org/?q=content%2Fieh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ala-aism.org/products-projects/technical-area/iho-s-100-gi-registry/iala-s-200-development-status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1006-2BC5-4F96-BF7B-8D538165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770</Words>
  <Characters>4392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4</cp:revision>
  <dcterms:created xsi:type="dcterms:W3CDTF">2019-09-22T17:39:00Z</dcterms:created>
  <dcterms:modified xsi:type="dcterms:W3CDTF">2019-09-24T13:17:00Z</dcterms:modified>
</cp:coreProperties>
</file>